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1D" w:rsidRDefault="0094001D">
      <w:pPr>
        <w:spacing w:after="0"/>
        <w:ind w:left="120"/>
        <w:rPr>
          <w:rFonts w:ascii="Arial" w:eastAsia="Arial" w:hAnsi="Arial" w:cs="Arial"/>
        </w:rPr>
      </w:pPr>
    </w:p>
    <w:p w:rsidR="00AA7649" w:rsidRDefault="00AA7649" w:rsidP="00AA7649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</w:p>
    <w:p w:rsidR="00AA7649" w:rsidRDefault="00AA7649" w:rsidP="00AA7649">
      <w:pPr>
        <w:ind w:firstLine="567"/>
        <w:jc w:val="right"/>
        <w:rPr>
          <w:rFonts w:ascii="Times New Roman" w:hAnsi="Times New Roman"/>
          <w:kern w:val="2"/>
          <w:sz w:val="24"/>
          <w:szCs w:val="24"/>
        </w:rPr>
      </w:pPr>
      <w:proofErr w:type="gramStart"/>
      <w:r>
        <w:rPr>
          <w:rFonts w:ascii="Times New Roman" w:hAnsi="Times New Roman"/>
          <w:kern w:val="2"/>
          <w:sz w:val="24"/>
          <w:szCs w:val="24"/>
        </w:rPr>
        <w:t xml:space="preserve">Приложение 1 к ООП ООО, утвержденной приказом по школе  </w:t>
      </w:r>
      <w:proofErr w:type="gramEnd"/>
    </w:p>
    <w:p w:rsidR="00AA7649" w:rsidRDefault="00AA7649" w:rsidP="00AA7649">
      <w:pPr>
        <w:jc w:val="righ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AA7649" w:rsidRDefault="00AA7649" w:rsidP="00AA7649">
      <w:pPr>
        <w:jc w:val="right"/>
        <w:rPr>
          <w:rFonts w:ascii="Times New Roman" w:hAnsi="Times New Roman"/>
          <w:kern w:val="2"/>
          <w:sz w:val="24"/>
          <w:szCs w:val="24"/>
        </w:rPr>
      </w:pPr>
      <w:proofErr w:type="gramStart"/>
      <w:r>
        <w:rPr>
          <w:rFonts w:ascii="Times New Roman" w:hAnsi="Times New Roman"/>
          <w:kern w:val="2"/>
          <w:sz w:val="24"/>
          <w:szCs w:val="24"/>
        </w:rPr>
        <w:t>№114-ОД от  29.08.2025г.)</w:t>
      </w:r>
      <w:proofErr w:type="gramEnd"/>
    </w:p>
    <w:p w:rsidR="00AA7649" w:rsidRDefault="00AA7649" w:rsidP="00AA7649">
      <w:pPr>
        <w:jc w:val="center"/>
        <w:rPr>
          <w:rFonts w:ascii="Lucida Sans Unicode" w:hAnsi="Lucida Sans Unicode"/>
          <w:b/>
          <w:sz w:val="28"/>
        </w:rPr>
      </w:pPr>
    </w:p>
    <w:p w:rsidR="00AA7649" w:rsidRDefault="00AA7649" w:rsidP="00AA7649">
      <w:pPr>
        <w:jc w:val="center"/>
        <w:rPr>
          <w:b/>
          <w:sz w:val="28"/>
        </w:rPr>
      </w:pPr>
    </w:p>
    <w:p w:rsidR="00AA7649" w:rsidRDefault="00AA7649" w:rsidP="00AA7649">
      <w:pPr>
        <w:jc w:val="center"/>
        <w:rPr>
          <w:b/>
          <w:sz w:val="28"/>
        </w:rPr>
      </w:pPr>
    </w:p>
    <w:p w:rsidR="00AA7649" w:rsidRDefault="00AA7649" w:rsidP="00AA7649">
      <w:pPr>
        <w:jc w:val="center"/>
        <w:rPr>
          <w:b/>
          <w:sz w:val="28"/>
        </w:rPr>
      </w:pPr>
    </w:p>
    <w:p w:rsidR="00AA7649" w:rsidRDefault="00AA7649" w:rsidP="00AA7649">
      <w:pPr>
        <w:rPr>
          <w:b/>
          <w:sz w:val="28"/>
        </w:rPr>
      </w:pPr>
    </w:p>
    <w:p w:rsidR="00AA7649" w:rsidRDefault="00AA7649" w:rsidP="00AA7649">
      <w:pPr>
        <w:jc w:val="center"/>
        <w:rPr>
          <w:b/>
          <w:sz w:val="28"/>
        </w:rPr>
      </w:pPr>
    </w:p>
    <w:p w:rsidR="00AA7649" w:rsidRDefault="00AA7649" w:rsidP="00AA7649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РАБОЧАЯ ПРОГРАММА</w:t>
      </w:r>
    </w:p>
    <w:p w:rsidR="00AA7649" w:rsidRDefault="00AA7649" w:rsidP="00AA7649">
      <w:pPr>
        <w:ind w:left="120"/>
        <w:jc w:val="center"/>
        <w:rPr>
          <w:rFonts w:ascii="Times New Roman" w:hAnsi="Times New Roman" w:cs="Times New Roman"/>
          <w:sz w:val="40"/>
          <w:szCs w:val="40"/>
        </w:rPr>
      </w:pPr>
    </w:p>
    <w:p w:rsidR="00AA7649" w:rsidRDefault="00AA7649" w:rsidP="00AA7649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курса внеурочной деятельности «Школьный спортивный клуб»</w:t>
      </w:r>
    </w:p>
    <w:p w:rsidR="00AA7649" w:rsidRDefault="00AA7649" w:rsidP="00AA7649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для обучающихся 7-9 классов </w:t>
      </w:r>
    </w:p>
    <w:p w:rsidR="00AA7649" w:rsidRDefault="00AA7649" w:rsidP="00AA7649">
      <w:pPr>
        <w:spacing w:line="408" w:lineRule="auto"/>
        <w:ind w:left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на 2025 – 2026 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</w:rPr>
        <w:t>уч</w:t>
      </w:r>
      <w:proofErr w:type="spellEnd"/>
      <w:r>
        <w:rPr>
          <w:rFonts w:ascii="Times New Roman" w:hAnsi="Times New Roman" w:cs="Times New Roman"/>
          <w:color w:val="000000"/>
          <w:sz w:val="40"/>
          <w:szCs w:val="40"/>
        </w:rPr>
        <w:t>. год</w:t>
      </w: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 w:rsidP="00AA7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001D" w:rsidRPr="00AA7649" w:rsidRDefault="0094001D" w:rsidP="00AA7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</w:p>
    <w:p w:rsidR="0094001D" w:rsidRDefault="00AA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 Планируемые результаты освоения курса внеурочной деятельности «Школьный спортивный клуб»</w:t>
      </w: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267"/>
        <w:gridCol w:w="2292"/>
        <w:gridCol w:w="2375"/>
        <w:gridCol w:w="2539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Планируемые результаты 5-7 классы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Личностные</w:t>
            </w:r>
          </w:p>
        </w:tc>
        <w:tc>
          <w:tcPr>
            <w:tcW w:w="10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36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Метапредметные</w:t>
            </w:r>
            <w:proofErr w:type="spell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9400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Регулятивные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Коммуникативные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Познавательные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будут сформированы: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 формирование культуры здоровья – отношения к здоровью как высшей ценности человека;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формирование потребности ответственного отношения к окружающим и осознания ценности человеческой жизни.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Обучающийся научится:</w:t>
            </w:r>
          </w:p>
          <w:p w:rsidR="0094001D" w:rsidRDefault="009400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планировать режим дня, обеспечивать оптимальное сочетание умственных, физических нагрузок и отдыха;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содержать в порядке спор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тивный инвентарь и оборудование, спортивную одежду, осуществлять их подготовку к занятиям и спортивным соревнованиям.</w:t>
            </w:r>
          </w:p>
          <w:p w:rsidR="0094001D" w:rsidRDefault="00AA7649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длительно сохранять правильную осанку во время статичных поз и в процессе разнообразных видов двигательной деятельности;</w:t>
            </w:r>
          </w:p>
          <w:p w:rsidR="0094001D" w:rsidRDefault="00AA7649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потребности 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меть хорошее телосложение в соответствии с принятыми нормами и представлениями;</w:t>
            </w:r>
          </w:p>
          <w:p w:rsidR="0094001D" w:rsidRDefault="00940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получит возможность научиться:</w:t>
            </w:r>
          </w:p>
          <w:p w:rsidR="0094001D" w:rsidRDefault="00940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4001D" w:rsidRDefault="00AA7649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-формированию культуры движений, умения передвигаться легко, красиво, непринуждённо;</w:t>
            </w:r>
          </w:p>
          <w:p w:rsidR="0094001D" w:rsidRDefault="0094001D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планированию определения последовательности</w:t>
            </w:r>
            <w:r>
              <w:rPr>
                <w:rFonts w:ascii="Times New Roman" w:eastAsia="Times New Roman" w:hAnsi="Times New Roman" w:cs="Times New Roman"/>
              </w:rPr>
              <w:t xml:space="preserve"> промежуточных целей с учётом конечного результата;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составлять план последовательности действий;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прогнозировать уровень усвоения знаний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Обучающийся научится: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способности выделять ценность здоровья, здорового и безопасного образа жизни как целевой при</w:t>
            </w:r>
            <w:r>
              <w:rPr>
                <w:rFonts w:ascii="Times New Roman" w:eastAsia="Times New Roman" w:hAnsi="Times New Roman" w:cs="Times New Roman"/>
              </w:rPr>
              <w:t>оритет при организации собственной жизнедеятельности, взаимодействии с людьми;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-учитывать разные мнения и стремиться к координации различных позиций в сотрудничестве;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-формулировать собственное мнение и позицию;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</w:rPr>
              <w:t xml:space="preserve">договариваться и приводить к общему решению в совместной деятельности, в том числе в ситуации столкновения интересов;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-строить понятные для партнера высказывания, учитывающие, что партнер знает и видит, а что нет;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-задавать вопросы;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-контролировать дейс</w:t>
            </w:r>
            <w:r>
              <w:rPr>
                <w:rFonts w:ascii="Times New Roman" w:eastAsia="Times New Roman" w:hAnsi="Times New Roman" w:cs="Times New Roman"/>
              </w:rPr>
              <w:t xml:space="preserve">твия партнеров;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-владеть диалоговой формой речи.</w:t>
            </w:r>
          </w:p>
          <w:p w:rsidR="0094001D" w:rsidRDefault="00940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получит возможность научиться: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слушать собеседника;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-определять общую цель и пути ее достижения;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осуществлять взаимный контроль, адекватно оценивать собственное поведение и поведение окружающих, оказывать в сотрудничестве взаимопомощь; 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-аргументировать свою позицию и координировать её с позициями партнёров в сотрудничестве при выработке общего решени</w:t>
            </w:r>
            <w:r>
              <w:rPr>
                <w:rFonts w:ascii="Times New Roman" w:eastAsia="Times New Roman" w:hAnsi="Times New Roman" w:cs="Times New Roman"/>
              </w:rPr>
              <w:t>я в совместной деятельности, разрешать конфликты на основе учёта интересов и позиций всех участников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Обучающийся научится:</w:t>
            </w:r>
          </w:p>
          <w:p w:rsidR="0094001D" w:rsidRDefault="009400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-уметь объяснять задания;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-понимать причины успеха и не удачи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-владеть сведениями о роли и значении физической культуры в формирова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нии целостной личности человека;</w:t>
            </w:r>
          </w:p>
          <w:p w:rsidR="0094001D" w:rsidRDefault="00AA7649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-понимать о здоровье как одного из важнейших условий развития человека, </w:t>
            </w:r>
          </w:p>
          <w:p w:rsidR="0094001D" w:rsidRDefault="00AA7649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 понимать о роли физической культуры как средства организации и активного ведения здорового образа жизни, профилактики вредных привычек</w:t>
            </w:r>
          </w:p>
          <w:p w:rsidR="0094001D" w:rsidRDefault="0094001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</w:pPr>
          </w:p>
          <w:p w:rsidR="0094001D" w:rsidRDefault="0094001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</w:pPr>
          </w:p>
          <w:p w:rsidR="0094001D" w:rsidRDefault="00AA7649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Обучающий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  <w:t xml:space="preserve"> получит возможность научиться: </w:t>
            </w:r>
          </w:p>
          <w:p w:rsidR="0094001D" w:rsidRDefault="0094001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hd w:val="clear" w:color="auto" w:fill="FFFFFF"/>
              </w:rPr>
            </w:pP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искать и выделять, обрабатывать необходимую информацию из различных источников;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 -определять основную и второстепенную информацию;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ставить и формулировать проблемы, самостоятельно создавать алгоритмы деятельности при решении проблем </w:t>
            </w:r>
          </w:p>
          <w:p w:rsidR="0094001D" w:rsidRDefault="0094001D">
            <w:pPr>
              <w:spacing w:after="0" w:line="240" w:lineRule="auto"/>
            </w:pPr>
          </w:p>
        </w:tc>
      </w:tr>
    </w:tbl>
    <w:p w:rsidR="0094001D" w:rsidRDefault="0094001D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4001D" w:rsidRDefault="0094001D">
      <w:pPr>
        <w:tabs>
          <w:tab w:val="left" w:pos="31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</w:p>
    <w:p w:rsidR="0094001D" w:rsidRDefault="00AA764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Планируемые результаты освоения программы 5-7классы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104"/>
        <w:gridCol w:w="4359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Сформированные действия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Должны научиться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Ученик научится: 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правилам безопасного поведения во время занятий спортивными и подвижными играми;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  развитию физических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функциональных возможностей организма занимающихся в спортивных играх;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названию разучиваемых технических приёмов игр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основам правильной техники;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наиболее типичным ошибкам при выполнении технических приёмов и тактических действий;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упражнениям для развития физических способностей (скоростных, скоростно-силовых, координационных, выносливости, гибкости);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выполнять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нтрольные упражнения (двигательные тесты) для оценки физической и технической подготовленности и требования к технике и правилам их выполнения;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основам содержания правил соревнований по спортивным играм;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жестам судьи спортивных игр;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игровым упражнени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ям, подвижным играм и эстафетам с элементами спортивных игр.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Ученик получит возможность научиться: 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соблюдать меры безопасности и правила профилактики травматизма на занятиях спортивными играми;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выполнять технические приёмы и тактические действия;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онтролировать своё самочувствие (функциональное состояние организма) на занятиях спортивными играми;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играть в спортивные игры с соблюдением основных правил;</w:t>
            </w:r>
          </w:p>
          <w:p w:rsidR="0094001D" w:rsidRDefault="00AA764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демонстрировать жесты судьи спортивных игр;</w:t>
            </w:r>
          </w:p>
          <w:p w:rsidR="0094001D" w:rsidRDefault="00AA7649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проводить судейство спортивных игр </w:t>
            </w:r>
          </w:p>
        </w:tc>
      </w:tr>
    </w:tbl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2396"/>
        <w:gridCol w:w="2243"/>
        <w:gridCol w:w="2563"/>
        <w:gridCol w:w="2171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4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Планируемые результаты 8-9 классы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Личностные</w:t>
            </w:r>
          </w:p>
        </w:tc>
        <w:tc>
          <w:tcPr>
            <w:tcW w:w="11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15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Метапредметные</w:t>
            </w:r>
            <w:proofErr w:type="spell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289" w:type="dxa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9400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Регулятивные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Познавательные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Коммуникативные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4700"/>
        </w:trPr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будут сформированы: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формирование культуры здоровья – отношения к здоровью как высшей ценности человека;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Способность к самоопределению,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смыслообразованию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 научится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Соотнесению известного и неизвестного;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Умению планировать, оценивать;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Проявлят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волевое усилие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получит возможность научиться: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планированию определения последовательности промежуточных целей с учётом конечного результата;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план последовательности действий;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прогнозировать уровень усвоения знаний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 научится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Формулированию цели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Выделению необходимой информации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Структурированию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Умению выбирать эффективные способы решения учебной задачи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Рефлексии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Анализу и синтезу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Сравнению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получит возможность научиться: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слушать собеседника;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определять общую цель и пути ее достижения;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взаимный контроль, адекватно оценивать собственное поведение и поведение окружающих, оказывать в сотрудничестве взаимопомощь;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аргументировать свою позицию и координировать её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позициями партнёров в сотрудничестве при выработке общего решения в совместной деятельности, разрешать конфликты на основе учёта интересов и позиций всех участников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 научится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продуктивное взаимодействие между сверстниками и педагогам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Постановке вопросов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Разрешению конфликтов</w:t>
            </w:r>
          </w:p>
          <w:p w:rsidR="0094001D" w:rsidRDefault="00AA7649">
            <w:pPr>
              <w:numPr>
                <w:ilvl w:val="0"/>
                <w:numId w:val="4"/>
              </w:numPr>
              <w:tabs>
                <w:tab w:val="left" w:pos="720"/>
              </w:tabs>
              <w:ind w:hanging="360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Обучающийся получит возможность научиться: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определять основную и второстепенную информацию; ставить и формулировать проблемы, самостоятельно создавать алгоритмы деятельности при решении проблем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 .</w:t>
            </w:r>
            <w:proofErr w:type="gramEnd"/>
          </w:p>
          <w:p w:rsidR="0094001D" w:rsidRDefault="0094001D">
            <w:pPr>
              <w:spacing w:after="0" w:line="240" w:lineRule="auto"/>
            </w:pPr>
          </w:p>
        </w:tc>
      </w:tr>
    </w:tbl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AA764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Планируемые результаты освоения программы 8-9 классы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104"/>
        <w:gridCol w:w="4359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Сформированные действия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Должны научиться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Ученик научится: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правилам безопасного поведения во время занятий спортивными и подвижными играми;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 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развитию физических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функциональных возможностей организма занимающихся в спортивных играх;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- самостоятельно планировать пути достижения целей, в том числе альтернативные, осознанно выбирать наиболее эффективные способы 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ения учебных и познавательных задач;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владеть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формулировать, аргументировать и отстаивать своё мнение;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работать индивидуально и в группе: находить общее решение и разрешать конфликты на основе согласования позиций и учёта интересов;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овладевать сведениями о роли и значении физической культуры в формировании целостной личности человека, в развитии его 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ния и мышления, физических, психических и нравственных качеств;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бережно относиться к собственному здоровью и здоровью окружающих, проявлять доброжелательность и отзывчивость к людям, имеющим ограниченные возможности и нарушения в состоянии здоровья;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ать факторы, потенциально опасных для здоровья (вредные привычки, ранние половые связи, допинг), и их опасных последствий;</w:t>
            </w:r>
          </w:p>
          <w:p w:rsidR="0094001D" w:rsidRDefault="00AA7649">
            <w:pPr>
              <w:spacing w:after="0" w:line="294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владеть способами организации и проведения разнообразных форм занятий физическими упражнениями, их планирования и наполнения 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анием.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Ученик получит возможность научиться: 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-соблюдать меры безопасности и правила профилактики травматизма на занятиях спортивными играми;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-выполнять технические приёмы и тактические действия;</w:t>
            </w:r>
          </w:p>
          <w:p w:rsidR="0094001D" w:rsidRDefault="00AA76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 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результата,   определять способы действий в рамках предложенных условий и требований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 --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корректировать свои действия в соответствии с измен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яющейся ситуацией;</w:t>
            </w:r>
          </w:p>
          <w:p w:rsidR="0094001D" w:rsidRDefault="00AA76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оценивать правильность выполнения учебной задачи, собственные возможности её решения;</w:t>
            </w:r>
          </w:p>
          <w:p w:rsidR="0094001D" w:rsidRDefault="00AA76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приобретать умения планировать, контролировать и оценивать учебную деятельность, организовывать места занятий и обеспечивать их безопасность;</w:t>
            </w:r>
          </w:p>
          <w:p w:rsidR="0094001D" w:rsidRDefault="00AA76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имать культуру движений человека, постигать значения овладения жизненно важными двигательными умениями и навыками, исходя из целесообразности и эстетической привлекательности.</w:t>
            </w:r>
          </w:p>
          <w:p w:rsidR="0094001D" w:rsidRDefault="0094001D">
            <w:pPr>
              <w:spacing w:after="0" w:line="240" w:lineRule="auto"/>
            </w:pPr>
          </w:p>
        </w:tc>
      </w:tr>
    </w:tbl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AA764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Содержание курса внеурочной деятельности «Школьный спортивный клуб» </w:t>
      </w:r>
    </w:p>
    <w:p w:rsidR="0094001D" w:rsidRDefault="0094001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049"/>
        <w:gridCol w:w="3005"/>
        <w:gridCol w:w="5409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9400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Описание основных содержательных линий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5-9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1.Баскетбол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Стойки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перемещения игрока, остановка двумя шагами, повороты, 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овля и передача мяча двумя руками от груди и одной рукой от плеча на месте и в движении без сопротивления и с сопротивление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 защитника (в парах, тройках, квадрате, круге). Броски одной и двумя руками с места и в движении (после ведения, после ловли) без сопротивления защитника. Тренировочные игры 3*3, 4*4, 5*5. Подвижные игры с элементами баскетбола.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9400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2.Волейбол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Стойки и перемещения игрока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>перемещение в стойке приставными шагами, боком, лицом и спиной вперед.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 xml:space="preserve"> Ходьба, бег и выполнение заданий (сесть на пол, встать, подпрыгнуть и т.п.). </w:t>
            </w:r>
          </w:p>
          <w:p w:rsidR="0094001D" w:rsidRDefault="00AA764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>Передачи мяча и прием мяча (передачи и прием мяча сверху и снизу двумя руками на месте и после перемещения.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hd w:val="clear" w:color="auto" w:fill="FFFFFF"/>
              </w:rPr>
              <w:t>Передачи мяча над собой</w:t>
            </w:r>
            <w: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  <w:t>).</w:t>
            </w:r>
            <w:proofErr w:type="gramEnd"/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Нижняя прямая подача мяча. Подвижные игры, эстафеты с элементами волейбола. Тренировочные игры с заданиями.</w:t>
            </w:r>
          </w:p>
          <w:p w:rsidR="0094001D" w:rsidRDefault="0094001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</w:p>
          <w:p w:rsidR="0094001D" w:rsidRDefault="0094001D">
            <w:pPr>
              <w:spacing w:after="0" w:line="240" w:lineRule="auto"/>
            </w:pP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94001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Разучивание игр народов Южного Урала, русских народных игр. В том числе-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«Лапта», круговая лапта, в четыре стойки и др.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94001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tabs>
                <w:tab w:val="left" w:pos="105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4. Общая физическая подготовка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Самоконтроль  состояния здоровья на занятиях в школе и дома; суставная гимнастика,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упражнения на степах; корригирующая гимнастика, направленная на формирования правильной осанки, укрепление мышц спины и живота; контрольные упражнения; со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ревнования.</w:t>
            </w:r>
          </w:p>
        </w:tc>
      </w:tr>
    </w:tbl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AA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Тематическое планирование курса внеурочной деятельности «Школьный спортивный клуб»</w:t>
      </w:r>
    </w:p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AA7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5 класс</w:t>
      </w: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63"/>
        <w:gridCol w:w="3470"/>
        <w:gridCol w:w="874"/>
        <w:gridCol w:w="4256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Баскетбол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и перемещение игрока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стоек баскетболистов;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типы передвижения по полю;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передвижения по полю;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физические качества, которые нужны в баскетболе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для развития навыков игры.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технике ловли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ловля мяча, летящего высоко;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технике передачи мяча двумя руками от груди, передачи двумя руками сверху.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Остановки и повороты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техники остановки двумя шагами, поворотов на месте с мячом и без мяча (вперед, назад) с активным сопротивлением соперника и без сопротивления.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по кольцу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техники броска одной рукой от плеча, броска одной рукой сверху в прыжке, броска двумя руками снизу,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мяча.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Обводка с изменением скорости, высоты отскока мяча, с изменением направления,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защиты и нападения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Вырывание мяча, выбивание мяча из рук соперника; выбивание мяча при ведении;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перехват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накрывание мяча при броске.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игроков в защите и нападении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Дружеские встречи, первенство школы по баскетболу, учебно-тренировочные игры 3*3, 4*4, 5*5.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Волейбол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и перемещение игрока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Стойки из различных исходных положений, переход из одной стойки в другую, принятие стойки после различных перемещений, закрепление стоек в играх и игровых упражнениях.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Перемещения в стойке вперед, назад, в стороны приставными шагами,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скрестными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шагами с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зличной скоростью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и передачи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Верхняя передача мяча в парах, тройках; нижняя передача мяча; передачи мяча  над собой сверху и снизу, в стену. Игровые элементы с использование приема и передач мяча сверху и снизу.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прямая подача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Имитация подбрасывания и подбрасывание мяча без удара.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 бьющей рукой по ладони подбрасывающей руки.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 бьющей рукой по мячу, находящемуся неподвижно в другой руке.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Имитация подбрасывания и подачи в целом.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с б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лизкого расстояния в стену.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с близкого расстояния партнеру.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через сетку с близкого расстояния. 10. Нижняя подача через сетку с места подачи.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13-16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в игре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Учебно-тренировочные игры с заданиями, соревнования, дружеские встречи по волейболу.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17-26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Разучивание национальных игр народов южного Урала, русские народные игры («Лапта», «Поменяться местами», «Медный пень» (</w:t>
            </w:r>
            <w:r>
              <w:rPr>
                <w:rFonts w:ascii="Times New Roman" w:eastAsia="Times New Roman" w:hAnsi="Times New Roman" w:cs="Times New Roman"/>
                <w:sz w:val="24"/>
              </w:rPr>
              <w:t>башкирская народная игра), «Перехватчики» (татарская народная игра), «Мяч по кругу» (русская народная игра), «Невод» (русская народная игра), «В четыре стойки» (русская народная игра-вариант лапты» и т.п.)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физическая подготовка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Самоконтроль  состояния здоровья на занятиях в школе и дома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техники измерения пульса с занесением в дневник самоконтроля, ЧСС до занятия, во время занятия, после окончания урока. Разобрать, как влияет физическая нагрузка на изменение ЧСС.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Суставная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Разучивание и выполнение комплекса упражнений суставной гимнастики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Фитбол-гимнастика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Разучивание упражнений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фитбол-мячом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соблюдением техники выполнения упражнений.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Корригирующая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упражнений на осанку, укрепление мышц спины и живота. Специальные корригирующие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лежа на спине, животе, у гимнастической стенки.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степах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гимнастических танцевальных движений с использованием степов.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рольные испытания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Челночный бег, бег 30 м. Силовые упражнения (отжимание, подтягивание)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33-34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Спортивные состязания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легкой атлетике</w:t>
            </w:r>
          </w:p>
        </w:tc>
      </w:tr>
    </w:tbl>
    <w:p w:rsidR="0094001D" w:rsidRDefault="0094001D">
      <w:pPr>
        <w:tabs>
          <w:tab w:val="left" w:pos="415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AA7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 класс</w:t>
      </w: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63"/>
        <w:gridCol w:w="3470"/>
        <w:gridCol w:w="874"/>
        <w:gridCol w:w="4256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Баскетбол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и перемещение игрока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стоек баскетболистов;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типы передвижения по полю;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передвижения по полю;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физические качества, которые нужны в баскетболе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для развития навыков игры.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технике ловли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ловля мяча, летящего высоко;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технике передачи мяча двумя руками от груди, передачи двумя руками сверху.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Остановки и повороты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техники остановки двумя шагами, поворотов на месте с мячом и без мяча (вперед, назад) с активным сопротивлением соперника и без сопротивления.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по кольцу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техники броска одной рукой от плеча, броска одной рукой сверху в прыжке, броска двумя руками снизу,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мяча.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Обводка с изменением скорости, высоты отскока мяча, с изменением направления,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защиты и нападения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Вырывание мяча, выбивание мяча из рук соперника; выбивание мяча при ведении;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перехват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накрывание мяча при броске.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игроков в защите и нападении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Дружеские встречи, первенство школы по баскетболу, учебно-тренировочные игры 3*3, 4*4, 5*5.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Волейбол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и перемещение игрока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Стойки из различных исходных положений, переход из одной стойки в другую, принятие стойки после различных перемещений, закрепление стоек в играх и игровых упражнениях.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Перемещения в стойке вперед, назад, в стороны приставными шагами,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скрестными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шагами с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зличной скоростью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и передачи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Верхняя передача мяча в парах, тройках; нижняя передача мяча; передачи мяча  над собой сверху и снизу, в стену. Игровые элементы с использование приема и передач мяча сверху и снизу.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прямая подача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Имитация подбрасывания и подбрасывание мяча без удара.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 бьющей рукой по ладони подбрасывающей руки.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 бьющей рукой по мячу, находящемуся неподвижно в другой руке.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Имитация подбрасывания и подачи в целом.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с б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лизкого расстояния в стену.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с близкого расстояния партнеру.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через сетку с близкого расстояния. 10. Нижняя подача через сетку с места подачи.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13-16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в игре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Учебно-тренировочные игры с заданиями, соревнования, дружеские встречи по волейболу.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17-26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Разучивание национальных игр народов южного Урала, русские народные игры («Лапта», «Поменяться местами», «Медный пень» (</w:t>
            </w:r>
            <w:r>
              <w:rPr>
                <w:rFonts w:ascii="Times New Roman" w:eastAsia="Times New Roman" w:hAnsi="Times New Roman" w:cs="Times New Roman"/>
                <w:sz w:val="24"/>
              </w:rPr>
              <w:t>башкирская народная игра), «Перехватчики» (татарская народная игра), «Мяч по кругу» (русская народная игра), «Невод» (русская народная игра), «В четыре стойки» (русская народная игра-вариант лапты» и т.п.)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физическая подготовка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Самоконтроль  состояния здоровья на занятиях в школе и дома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техники измерения пульса с занесением в дневник самоконтроля, ЧСС до занятия, во время занятия, после окончания урока. Разобрать, как влияет физическая нагрузка на изменение ЧСС.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Суставная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Разучивание и выполнение комплекса упражнений суставной гимнастики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Фитбол-гимнастика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Разучивание упражнений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фитбол-мячом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соблюдением техники выполнения упражнений.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Корригирующая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упражнений на осанку, укрепление мышц спины и живота. Специальные корригирующие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лежа на спине, животе, у гимнастической стенки.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степах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гимнастических танцевальных движений с использованием степов.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рольные испытания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Челночный бег, бег 30 м. Силовые упражнения (отжимание, подтягивание)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33-34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Спортивные состязания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легкой атлетике</w:t>
            </w:r>
          </w:p>
        </w:tc>
      </w:tr>
    </w:tbl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:rsidR="0094001D" w:rsidRDefault="00AA7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63"/>
        <w:gridCol w:w="3470"/>
        <w:gridCol w:w="874"/>
        <w:gridCol w:w="4256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Баскетбол -8 часов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и перемещение игрока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стоек баскетболистов;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типы передвижения по полю;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передвижения по полю;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физические качества, которые нужны в баскетболе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для развития навыков игры.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Ловля и передача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технике ловли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ловля мяча, летящего высоко;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по технике передачи мяча двумя руками от груди, передачи двумя руками сверху.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Остановки и повороты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техники остановки двумя шагами, поворотов на месте с мячом и без мяча (вперед, назад) с активным сопротивлением соперника и без сопротивления.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по кольцу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техники броска одной рукой от плеча, броска одной рукой сверху в прыжке, броска двумя руками снизу,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мяча.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Обводка с изменением скорости, высоты отскока мяча, с изменением направления,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защиты и нападения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Вырывание мяча, выбивание мяча из рук соперника; выбивание мяча при ведении;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перехват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накрывание мяча при броске.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игроков в защите и нападении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Дружеские встречи, первенство школы по баскетболу, учебно-тренировочные игры 3*3, 4*4, 5*5.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Волейбол- 5 часов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Стойка и перемещение игрока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Стойки из различных исходных положений, переход из одной стойки в другую, принятие стойки после различных перемещений, закрепление стоек в играх и игровых упражнениях.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Перемещения в стойке вперед, назад, в стороны приставными шагами,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скрестными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шагами с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зличной скоростью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и передачи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Верхняя передача мяча в парах, тройках; нижняя передача мяча; передачи мяча  над собой сверху и снизу, в стену. Игровые элементы с использование приема и передач мяча сверху и снизу. 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прямая подача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Имитация подбрасывания и подбрасывание мяча без удара.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 бьющей рукой по ладони подбрасывающей руки.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 бьющей рукой по мячу, находящемуся неподвижно в другой руке.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Имитация подбрасывания и подачи в целом.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с близкого расстояния в стену.</w:t>
            </w:r>
          </w:p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с близкого расстояния партнеру.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Нижняя подача через сетку с близкого расстояния. 10. Нижняя подача через сетку с места подачи.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13-16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в игре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Учебно-тренировочные игры с задан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иями, соревнования, дружеские встречи по волейболу.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-14 часов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17-26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Разучивание национальных игр народов южного Урала, русские народные игры («Лапта», «Поменяться местами», «Медный пень» (башкирская народная игра),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Перехватчики» (татарская народная игра), «Мяч по кругу» (русская народная игра), «Невод» (русская народная игра), «В четыре стойки» (русская народная игра-вариант лапты» и т.п.)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физическая подготовка 41 час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Самоконтроль  состояния здоровья на занятиях в школе и дома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техники измерения пульса с занесением в дневник самоконтроля, ЧСС до занятия, во время занятия, после окончания урока. Разобрать, как влияет физическая нагрузка на изменение ЧСС.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Суставная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Разучивание и выполнение комплекса упражнений суставной гимнастики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Фитбол-гимнастика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Разучивание упражнений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фитбол-мячом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соблюдением техники выполнения упражнений.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Корригирующая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упражнений на осанку, укрепление мышц спины и живота. Специальные корригирующие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лежа на спине, животе, у гимнастической стенки.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степах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гимнастических танцевальных движений с использованием степов.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испытания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Челночный бег, бег 30 м. Силовые упражнения (отжимание, подтягивание)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33-34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Спортивные состязания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легкой атлетике</w:t>
            </w:r>
          </w:p>
        </w:tc>
      </w:tr>
    </w:tbl>
    <w:p w:rsidR="0094001D" w:rsidRDefault="009400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94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4001D" w:rsidRDefault="00AA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 класс</w:t>
      </w:r>
    </w:p>
    <w:p w:rsidR="0094001D" w:rsidRDefault="00940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29"/>
        <w:gridCol w:w="3711"/>
        <w:gridCol w:w="864"/>
        <w:gridCol w:w="4059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tabs>
                <w:tab w:val="center" w:pos="2552"/>
                <w:tab w:val="left" w:pos="393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>Тема занятия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Футбол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tabs>
                <w:tab w:val="center" w:pos="2552"/>
                <w:tab w:val="left" w:pos="393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безопасности. Правила игры, правила проведения соревнований, специальные передвижения без мяча и с мячом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безопасности. Повторение правил игры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равила проведения соревнований, специальные передвижения без мяча и с мячом.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tabs>
                <w:tab w:val="center" w:pos="2552"/>
                <w:tab w:val="left" w:pos="393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Удары по мячу, удары мяча по воротам, остановка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Удары по мячу, удары мяча по воротам, остановка мяча. Позиционное нападение.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tabs>
                <w:tab w:val="center" w:pos="2552"/>
                <w:tab w:val="left" w:pos="393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 и обводка, отбор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 и обводка, отбор мяча. Игра в защите и нападении. Удары по воротам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Баскетбол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передвижений и остановок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Техника безопасности. Сочетание приемов передвижений и остановок. Сочетание приемов ведения, передачи, бросков. Штрафной бросок. Позиционное нападение со сменой мест. </w:t>
            </w:r>
          </w:p>
          <w:p w:rsidR="0094001D" w:rsidRDefault="0094001D">
            <w:pPr>
              <w:spacing w:after="0" w:line="240" w:lineRule="auto"/>
            </w:pP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ведения, передач и бросков. Штрафной бросок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передвижений и остановок. Сочетание приемов ведения, передачи, бросков. Штрафной бросок. Позиционное нападение со сменой мест. Бросок одной рукой от плеча в движении с сопротивлением. Развитие координационных способностей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Передвижения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баскетболиста. Бросок одной рукой от плеча в прыжке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бросков с сопротивлением. Быстрый прорыв 2x1, 3x2. Учебная игра.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координационных способностей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Передачи двумя руками от груди. Ведение мяча с сопротивлением. Личная защита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передвижения и остановок игрока. Ведение мяча с сопротивлением. Передачи двумя руками от груди. Личная защита. Учебная игра.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Бросок двумя руками от головы, от груди с места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головы, от груди с места. Учебная игра.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Позиционное нападение со сменой мест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Вырывание мяча, выбивание мяча из рук соперника; выбивание мяча при ведении;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перехват мяча;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накрывание мяча при броске.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игроков в защите и нападении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Дружеские встречи, первенство школы по баскетболу, учебно-тренировочные игры 3*3, 4*4, 5*5.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Волейбол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Стойка и передвижения игрока. Техника безопасности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Инструктаж по технике безопасности. Стойка и передвижения игрока. Переда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ча над собой во встречных колоннах.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Нижняя прямая подача, прием подачи. Иг</w:t>
            </w:r>
            <w:r>
              <w:rPr>
                <w:rFonts w:ascii="Times New Roman" w:eastAsia="Times New Roman" w:hAnsi="Times New Roman" w:cs="Times New Roman"/>
                <w:sz w:val="24"/>
              </w:rPr>
              <w:t>ра по упрощенным правилам.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Комбинации из разученных перемещений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Стойка и передвижения игрока. Комбинации из разученных перемещений. Передача над собой во встречных колоннах. 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ижняя прямая подача, прием подачи. Игра по упрощенным правилам.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Правила игры, правила проведения соревнований, перемещения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Комбинации из разученных перемещений.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Верхняя передача в парах через сетку. Передача мяча сверху двумя руками в прыжке в парах. Ниж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няя прямая подача, прием подачи. Прямой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нападающий удар после подбрасывания мяча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партнером.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Передача мяча сверху двумя руками в прыжке в парах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Комбинации из разученных перемещений.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Передача в тройках после перемещения. Передача над собой во встречных колон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нах. Нижняя прямая подача, прием подачи.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Нападающий удар в тройках через сетку. Игра по упрощенным правилам. Тактика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свободного нападения. Учебно-тренировочные игры с заданиями, соревнования, дружеские встречи по волейболу.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Тактические действия в игре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Тактические действия. Нижняя прямая подача, прием подачи. Нападающий удар в тройках через сетку. Игра по упрощенны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м правилам. Тактика свободного нападения. Учебно-тренировочные игры с заданиями, соревнования, дружеские встречи по волейболу.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Подача мяча, прием мяча с подачи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Подача мяча, прием мяча с подачи.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Комбинации из разученных перемещений. Передача над собой во встречных колоннах. Нижняя прямая подача, прием подачи. Игра по упрощенным правилам.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Правила игры, правила проведения соревнований, перемещения, передачи мяча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Правила игры, правила проведен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ия соревнований, перемещения, передачи мяча.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Передача мяча сверху двумя руками в прыжке в парах. Игра по упрощенным правилам. Судейство.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20-27.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9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Разучивание национальных игр народов южного Урала, русские народные игры («</w:t>
            </w:r>
            <w:r>
              <w:rPr>
                <w:rFonts w:ascii="Times New Roman" w:eastAsia="Times New Roman" w:hAnsi="Times New Roman" w:cs="Times New Roman"/>
                <w:sz w:val="24"/>
              </w:rPr>
              <w:t>Лапта», «Поменяться местами», «Медный пень» (башкирская народная игра), «Перехватчики» (татарская народная игра), «Мяч по кругу» (русская народная игра), «Невод» (русская народная игра), «В четыре стойки» (русская народная игра-вариант лапты» и т.п.)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4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 физическая подготовка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Самоконтроль  состояния здоровья на занятиях в школе и дома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Применение техники измерения пульса с занесением в дневник самоконтроля, ЧСС до занятия, во время занятия, после окончания урока. Разбирать, как влияет физическая нагрузка на изменение ЧСС.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Суставная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и выполнять комплекс упражнений суставной гимнастики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roofErr w:type="spellStart"/>
            <w:r>
              <w:rPr>
                <w:rFonts w:ascii="Times New Roman" w:eastAsia="Times New Roman" w:hAnsi="Times New Roman" w:cs="Times New Roman"/>
              </w:rPr>
              <w:t>Фитбол-гимнастика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Составлять и применять упражнения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фитбол-мячом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соблюдением техники выполнения упражнений.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Корригирующая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выполнять упражнения на осанку, укрепление мышц спины и живота. Специальные корригирующие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лежа на спине, животе, у гимнастической стенки.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Упражнения на степах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гимнастических танцевальных движений с использованием 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тепов.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Контрольные испытания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Силовые упражнения (отжимание, подтягивание,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r>
              <w:rPr>
                <w:rFonts w:ascii="Times New Roman" w:eastAsia="Times New Roman" w:hAnsi="Times New Roman" w:cs="Times New Roman"/>
              </w:rPr>
              <w:t>Суставная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легкой атлетике.</w:t>
            </w:r>
          </w:p>
        </w:tc>
      </w:tr>
    </w:tbl>
    <w:p w:rsidR="0094001D" w:rsidRDefault="0094001D">
      <w:pPr>
        <w:rPr>
          <w:rFonts w:ascii="Calibri" w:eastAsia="Calibri" w:hAnsi="Calibri" w:cs="Calibri"/>
        </w:rPr>
      </w:pPr>
    </w:p>
    <w:p w:rsidR="0094001D" w:rsidRDefault="00AA76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 класс</w:t>
      </w:r>
    </w:p>
    <w:p w:rsidR="0094001D" w:rsidRDefault="00940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860"/>
        <w:gridCol w:w="3471"/>
        <w:gridCol w:w="872"/>
        <w:gridCol w:w="4260"/>
      </w:tblGrid>
      <w:tr w:rsidR="0094001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Баскетбол -9 часов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Техника безопасности.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передвижений и остановок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Техника безопасности. Сочетание приемов передвижений и остановок. Сочетание приемов ведения, передачи, бросков. Штрафной бросок. Позиционное нападение со сменой мест. </w:t>
            </w:r>
          </w:p>
          <w:p w:rsidR="0094001D" w:rsidRDefault="0094001D">
            <w:pPr>
              <w:spacing w:after="0" w:line="240" w:lineRule="auto"/>
            </w:pP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ведения, передач и бросков. Штрафной бросок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передвижений и остановок. Сочетание приемов ведения, передачи, бросков. Штрафной бросок. Позиционное нападение со сменой мест. Бросок одной рукой от плеча в движении с сопротивлением. Развитие координационных способностей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Передвижения баскетболиста. Бросок одной рукой от плеча в прыжке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бросков с сопротивлением. Быстрый прорыв 2x1, 3x2.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ебная игра. Развитие координационных способностей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Передачи двумя руками от груди. Ведение мяча с сопротивлением. Личная защита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передвижения и остановок игрока. Ведение мяча с сопротивлением. Передачи двумя руками от груди. Личная защита. Учебная игра.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мяча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Бросок двумя руками от головы, от груди с места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головы, от груди с места. Учебная игра.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Позиционное нападение со сменой мест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Вырывание мяча, выбивание мяча из рук соперника; выбивание мяча при ведении;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перехват мяча;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накрывание мяча при броске.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игроков в защите и нападении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Дружеские встречи, первенство школы по баскетболу, учебно-тренировочные игры 3*3, 4*4, 5*5.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Волейбол- 8 часов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Стойка и передвижения игрока. Техника безопасности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Инструктаж по технике безопасности. Стойка и передвижения игрока. Переда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ча над собой во встречных колоннах.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Нижняя прямая подача, прием подачи. Иг</w:t>
            </w:r>
            <w:r>
              <w:rPr>
                <w:rFonts w:ascii="Times New Roman" w:eastAsia="Times New Roman" w:hAnsi="Times New Roman" w:cs="Times New Roman"/>
                <w:sz w:val="24"/>
              </w:rPr>
              <w:t>ра по упрощенным правилам.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Комбинации из разученных перемещений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Стойка и передвижения игрока. Комбинации из разученных перемещений. Передача над собой во встречных колоннах. Нижняя прямая подача, прием подачи. Игра по упрощенным правилам.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Передача мяча сверху двумя руками в прыжке в парах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Комбинации из разученных перемещений.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Верхняя передача в парах через сетку. Передача мяча сверху двумя руками в прыжке в парах. Ниж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няя прямая подача, прием подачи. Прямой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нападающий удар после подбрасывания мяча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партнером.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12-15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Тактические действия в игр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hd w:val="clear" w:color="auto" w:fill="FFFFFF"/>
              </w:rPr>
              <w:t>Комбинации из разученных перемещений.</w:t>
            </w:r>
          </w:p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Передача в тройках после перемещения. Передача над собой во встречных колон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нах. Нижняя прямая подача, прием подачи.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Нападающий удар в тройках через сетку. Игра по упрощенным правилам. Тактика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свободного нападения. Учебно-тренировочные игры с заданиями, соревнования, дружеские встречи по волейболу.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Подвижные игры- 15 часов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940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4001D" w:rsidRDefault="00AA7649">
            <w:pPr>
              <w:tabs>
                <w:tab w:val="left" w:pos="93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16-25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9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Разучивание национальных игр народов южного Урала, русские народные игры («Лапта»,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Поменяться местами», «Медный пень» (башкирская народная игра), «Перехватчики» (татарская народная игра), «Мяч по кругу» (русская народная игра), «Невод» (русская народная игра), «В четыре стойки» (русская народная игра-вариант лапты» и т.п.)</w:t>
            </w:r>
            <w:proofErr w:type="gramEnd"/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445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Общая физичес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кая подготовка- 34 часа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Самоконтроль  состояния здоровья на занятиях в школе и дома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9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Применение техники измерения пульса с занесением в дневник самоконтроля, ЧСС до занятия, во время занятия, после окончания урока. Разбирать, как влияет физическая нагрузка на изменение ЧСС.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Суставная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и выполнять комплекс упражнений суставной гимнастики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Фитбол-гимнастика</w:t>
            </w:r>
            <w:proofErr w:type="spellEnd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Составлять и применять упражнения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фитбол-мячом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соблюдением техники выполнения упражнений.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Корригирующая гимнастика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выполнять упражнения на осанку, укрепление мышц спины и живота. Специальные корригирующие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лежа на спине, животе, у гимнастической стенки.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степах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гимнастических танцевальных движений с использованием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епов.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Контрольные испытания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9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Силовые упражнения (отжимание, подтягивание,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9400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32-33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Спортивные состязания</w:t>
            </w:r>
          </w:p>
          <w:p w:rsidR="0094001D" w:rsidRDefault="0094001D">
            <w:pPr>
              <w:spacing w:after="0" w:line="240" w:lineRule="auto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001D" w:rsidRDefault="00AA76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Первенство школы по легкой атлетике</w:t>
            </w:r>
          </w:p>
        </w:tc>
      </w:tr>
    </w:tbl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:rsidR="0094001D" w:rsidRDefault="0094001D">
      <w:pPr>
        <w:rPr>
          <w:rFonts w:ascii="Calibri" w:eastAsia="Calibri" w:hAnsi="Calibri" w:cs="Calibri"/>
        </w:rPr>
      </w:pPr>
    </w:p>
    <w:p w:rsidR="0094001D" w:rsidRDefault="0094001D">
      <w:pPr>
        <w:rPr>
          <w:rFonts w:ascii="Calibri" w:eastAsia="Calibri" w:hAnsi="Calibri" w:cs="Calibri"/>
        </w:rPr>
      </w:pPr>
    </w:p>
    <w:p w:rsidR="0094001D" w:rsidRDefault="0094001D">
      <w:pPr>
        <w:rPr>
          <w:rFonts w:ascii="Calibri" w:eastAsia="Calibri" w:hAnsi="Calibri" w:cs="Calibri"/>
        </w:rPr>
      </w:pP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:rsidR="0094001D" w:rsidRDefault="00940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</w:p>
    <w:sectPr w:rsidR="0094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420A"/>
    <w:multiLevelType w:val="multilevel"/>
    <w:tmpl w:val="77543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1D7A0C"/>
    <w:multiLevelType w:val="multilevel"/>
    <w:tmpl w:val="DD3A8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C11C3"/>
    <w:multiLevelType w:val="multilevel"/>
    <w:tmpl w:val="2BEE9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DB5E45"/>
    <w:multiLevelType w:val="multilevel"/>
    <w:tmpl w:val="6D70C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>
    <w:useFELayout/>
  </w:compat>
  <w:rsids>
    <w:rsidRoot w:val="0094001D"/>
    <w:rsid w:val="0094001D"/>
    <w:rsid w:val="00A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 2"/>
    <w:basedOn w:val="a"/>
    <w:uiPriority w:val="1"/>
    <w:qFormat/>
    <w:rsid w:val="00AA7649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4625</Words>
  <Characters>26367</Characters>
  <Application>Microsoft Office Word</Application>
  <DocSecurity>0</DocSecurity>
  <Lines>219</Lines>
  <Paragraphs>61</Paragraphs>
  <ScaleCrop>false</ScaleCrop>
  <Company>Microsoft</Company>
  <LinksUpToDate>false</LinksUpToDate>
  <CharactersWithSpaces>30931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2025-10-10T07:11:00Z</dcterms:created>
  <dcterms:modified xsi:type="dcterms:W3CDTF">2025-10-10T07:13:00Z</dcterms:modified>
</cp:coreProperties>
</file>